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2E2074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Дискримінація - це порушення закону</w:t>
      </w:r>
    </w:p>
    <w:p w14:paraId="10E4E43F" w14:textId="04EB46A5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[</w:t>
      </w:r>
      <w:r w:rsidRPr="00995753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] дотримується чинного федерального законодавства про громадянські права 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та не допускає дискримінації за ознакою раси, кольору шкіри, національного походження, віку, інвалідності або статі (відповідно до сфери дискримінації за ознакою статі, описаної в 45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CFR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§ 92.101(a)(2)) [</w:t>
      </w:r>
      <w:r w:rsidRPr="00995753">
        <w:rPr>
          <w:rFonts w:ascii="Times New Roman" w:eastAsia="Times New Roman" w:hAnsi="Times New Roman"/>
          <w:b/>
          <w:bCs/>
          <w:sz w:val="24"/>
          <w:szCs w:val="24"/>
        </w:rPr>
        <w:t>optional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: (або стать, включаючи статеві ознаки, включно з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інтерсексуальними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рисами; вагітність або пов’язані з нею особливості; сексуальна орієнтація; ге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>ндерна ідентичність і статеві стереотипи).</w:t>
      </w:r>
      <w:r w:rsidRPr="002E2074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>] [</w:t>
      </w:r>
      <w:bookmarkStart w:id="0" w:name="_Hlk132272512"/>
      <w:r w:rsidRPr="00995753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>] не виключає осіб і не ставиться до них менш прихильно через расу, колір шкіри, національне походження, вік, інвалідність або стать.</w:t>
      </w:r>
    </w:p>
    <w:bookmarkEnd w:id="0"/>
    <w:p w14:paraId="02405751" w14:textId="27AC9F19" w:rsidR="00012572" w:rsidRPr="002E2074" w:rsidRDefault="002E2074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[</w:t>
      </w:r>
      <w:r w:rsidRPr="00995753">
        <w:rPr>
          <w:rFonts w:ascii="Times New Roman" w:hAnsi="Times New Roman"/>
          <w:b/>
          <w:bCs/>
          <w:sz w:val="24"/>
          <w:szCs w:val="24"/>
        </w:rPr>
        <w:t>Optional: [Name of the covered entity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наразі має 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[</w:t>
      </w:r>
      <w:r w:rsidRPr="00995753">
        <w:rPr>
          <w:rFonts w:ascii="Times New Roman" w:hAnsi="Times New Roman"/>
          <w:b/>
          <w:bCs/>
          <w:sz w:val="24"/>
          <w:szCs w:val="24"/>
        </w:rPr>
        <w:t>religious and/or conscience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виключення стосовно Управління громадянських прав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HHS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, які звільняють 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[</w:t>
      </w:r>
      <w:r w:rsidRPr="00995753">
        <w:rPr>
          <w:rFonts w:ascii="Times New Roman" w:hAnsi="Times New Roman"/>
          <w:b/>
          <w:bCs/>
          <w:sz w:val="24"/>
          <w:szCs w:val="24"/>
        </w:rPr>
        <w:t>name of the covered entity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від дотримання 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[</w:t>
      </w:r>
      <w:r w:rsidRPr="00995753"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14:paraId="381502EE" w14:textId="367591E6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hAnsi="Times New Roman"/>
          <w:sz w:val="24"/>
          <w:szCs w:val="24"/>
        </w:rPr>
        <w:t> </w:t>
      </w:r>
      <w:r w:rsidRPr="002E2074">
        <w:rPr>
          <w:rFonts w:ascii="Times New Roman" w:hAnsi="Times New Roman"/>
          <w:sz w:val="24"/>
          <w:szCs w:val="24"/>
        </w:rPr>
        <w:tab/>
      </w:r>
      <w:r w:rsidRPr="002E2074">
        <w:rPr>
          <w:rFonts w:ascii="Times New Roman" w:hAnsi="Times New Roman"/>
          <w:sz w:val="24"/>
          <w:szCs w:val="24"/>
        </w:rPr>
        <w:t>[</w:t>
      </w:r>
      <w:r w:rsidRPr="002E2074">
        <w:rPr>
          <w:rFonts w:ascii="Times New Roman" w:hAnsi="Times New Roman"/>
          <w:b/>
          <w:bCs/>
          <w:sz w:val="24"/>
          <w:szCs w:val="24"/>
        </w:rPr>
        <w:t xml:space="preserve">Name of </w:t>
      </w:r>
      <w:r w:rsidRPr="002E2074">
        <w:rPr>
          <w:rFonts w:ascii="Times New Roman" w:hAnsi="Times New Roman"/>
          <w:b/>
          <w:bCs/>
          <w:sz w:val="24"/>
          <w:szCs w:val="24"/>
        </w:rPr>
        <w:t>covered entity</w:t>
      </w:r>
      <w:r w:rsidRPr="002E2074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 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  <w:t>• Надає людям з обмеженими можливостями обґрунтовані модифікації та безкоштовні відповідні допоміжні засоби та послуги для ефективного спілкування з нами, наприклад:</w:t>
      </w:r>
    </w:p>
    <w:p w14:paraId="34D3897A" w14:textId="77777777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 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○ Кваліфіковані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сурдоперекладачі</w:t>
      </w:r>
      <w:proofErr w:type="spellEnd"/>
    </w:p>
    <w:p w14:paraId="324DEA02" w14:textId="6CE9DA00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 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  <w:t>○ Письмова інформація в інших форматах (великий шрифт, аудіо, доступні електронні формати, інші формати).</w:t>
      </w:r>
    </w:p>
    <w:p w14:paraId="72171CA6" w14:textId="5372481B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 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  <w:t xml:space="preserve">• Надає безкоштовну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мовну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допомогу особам, основною мовою яких є не англійська, яка може включати наступне:</w:t>
      </w:r>
    </w:p>
    <w:p w14:paraId="7BB308E8" w14:textId="77777777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lastRenderedPageBreak/>
        <w:t> 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  <w:t>○ Кваліфіковані пе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>рекладачі</w:t>
      </w:r>
    </w:p>
    <w:p w14:paraId="1E69AF2F" w14:textId="69CACA9B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 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  <w:t>○ Інформація в письмовій формі, викладена іншими мовами.</w:t>
      </w:r>
    </w:p>
    <w:p w14:paraId="57725E23" w14:textId="7578CDFB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 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ab/>
        <w:t>Якщо вам потрібні обґрунтовані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модифікації, відповідні допоміжні засоби та послуги або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мовна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допомога, зверніться до 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[</w:t>
      </w:r>
      <w:r w:rsidRPr="00995753">
        <w:rPr>
          <w:rFonts w:ascii="Times New Roman" w:hAnsi="Times New Roman"/>
          <w:b/>
          <w:bCs/>
          <w:sz w:val="24"/>
          <w:szCs w:val="24"/>
        </w:rPr>
        <w:t>name of Civil Rights Coordinator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>.</w:t>
      </w:r>
    </w:p>
    <w:p w14:paraId="59924A2B" w14:textId="21E23170" w:rsidR="000B2898" w:rsidRPr="002E2074" w:rsidRDefault="002E2074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Якщо ви вважаєте, що 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[</w:t>
      </w:r>
      <w:r w:rsidRPr="00995753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не надала ці послуги або дискримінувала в інший спосіб на основі раси, кольору шкіри, національного походження, віку, інвалідності чи статі, ви можете подати скаргу за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адресою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: 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[</w:t>
      </w:r>
      <w:r w:rsidRPr="00995753"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], [</w:t>
      </w:r>
      <w:r w:rsidRPr="00995753">
        <w:rPr>
          <w:rFonts w:ascii="Times New Roman" w:hAnsi="Times New Roman"/>
          <w:b/>
          <w:bCs/>
          <w:sz w:val="24"/>
          <w:szCs w:val="24"/>
        </w:rPr>
        <w:t>mailing address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], [</w:t>
      </w:r>
      <w:r w:rsidRPr="00995753">
        <w:rPr>
          <w:rFonts w:ascii="Times New Roman" w:hAnsi="Times New Roman"/>
          <w:b/>
          <w:bCs/>
          <w:sz w:val="24"/>
          <w:szCs w:val="24"/>
        </w:rPr>
        <w:t>telephone number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], [</w:t>
      </w:r>
      <w:r w:rsidRPr="00995753">
        <w:rPr>
          <w:rFonts w:ascii="Times New Roman" w:hAnsi="Times New Roman"/>
          <w:b/>
          <w:bCs/>
          <w:sz w:val="24"/>
          <w:szCs w:val="24"/>
        </w:rPr>
        <w:t>TTY number—if covered entity has one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], [</w:t>
      </w:r>
      <w:r w:rsidRPr="00995753">
        <w:rPr>
          <w:rFonts w:ascii="Times New Roman" w:hAnsi="Times New Roman"/>
          <w:b/>
          <w:bCs/>
          <w:sz w:val="24"/>
          <w:szCs w:val="24"/>
        </w:rPr>
        <w:t>fax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], [</w:t>
      </w:r>
      <w:r w:rsidRPr="00995753">
        <w:rPr>
          <w:rFonts w:ascii="Times New Roman" w:hAnsi="Times New Roman"/>
          <w:b/>
          <w:bCs/>
          <w:sz w:val="24"/>
          <w:szCs w:val="24"/>
        </w:rPr>
        <w:t>email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].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Ви можете подати скаргу особисто або поштою, факсом чи електронною поштою. Якщо вам потрібна допомога з поданням скарги, 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[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name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and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title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of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Civil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Rights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Coordinator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готовий допомогти вам. </w:t>
      </w:r>
    </w:p>
    <w:p w14:paraId="5C342B36" w14:textId="44384784" w:rsidR="000B2898" w:rsidRPr="002E2074" w:rsidRDefault="002E2074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Ви також может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е подати скаргу щодо громадянських прав до Управління з громадянських прав Департаменту охорони здоров’я та соціальних служб США в електронному вигляді через портал скарг Управління громадянських прав за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адресою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hyperlink r:id="rId9" w:history="1">
        <w:r w:rsidRPr="002E207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uk-UA"/>
          </w:rPr>
          <w:t>https://ocrportal.hhs.gov/ocr/portal/lobby.jsf</w:t>
        </w:r>
      </w:hyperlink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або поштою чи телефоном за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адресою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:</w:t>
      </w:r>
    </w:p>
    <w:p w14:paraId="43BA4D91" w14:textId="77777777" w:rsidR="007944C5" w:rsidRPr="002E2074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2E2074" w:rsidRDefault="002E2074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U.S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.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Department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of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Health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and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Human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Services</w:t>
      </w:r>
      <w:proofErr w:type="spellEnd"/>
    </w:p>
    <w:p w14:paraId="0D25F3CE" w14:textId="77777777" w:rsidR="000B2898" w:rsidRPr="002E2074" w:rsidRDefault="002E2074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200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Independence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Avenue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SW</w:t>
      </w:r>
      <w:proofErr w:type="spellEnd"/>
    </w:p>
    <w:p w14:paraId="0406E8D3" w14:textId="77777777" w:rsidR="000B2898" w:rsidRPr="002E2074" w:rsidRDefault="002E2074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Room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509F,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HHH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Building</w:t>
      </w:r>
      <w:proofErr w:type="spellEnd"/>
    </w:p>
    <w:p w14:paraId="181EA8F7" w14:textId="77777777" w:rsidR="000B2898" w:rsidRPr="002E2074" w:rsidRDefault="002E2074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Washington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,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D.C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. 20201 </w:t>
      </w:r>
    </w:p>
    <w:p w14:paraId="6B44DC0D" w14:textId="77777777" w:rsidR="000B2898" w:rsidRPr="002E2074" w:rsidRDefault="002E2074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>1-800-368-1019, 800-537-7697 (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TDD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)</w:t>
      </w:r>
    </w:p>
    <w:p w14:paraId="41F90772" w14:textId="77777777" w:rsidR="007944C5" w:rsidRPr="002E2074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2E2074" w:rsidRDefault="002E2074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Форми скарг доступні за </w:t>
      </w:r>
      <w:proofErr w:type="spellStart"/>
      <w:r w:rsidRPr="002E2074">
        <w:rPr>
          <w:rFonts w:ascii="Times New Roman" w:eastAsia="Times New Roman" w:hAnsi="Times New Roman"/>
          <w:sz w:val="24"/>
          <w:szCs w:val="24"/>
          <w:lang w:val="uk-UA"/>
        </w:rPr>
        <w:t>адресою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hyperlink r:id="rId10" w:history="1">
        <w:r w:rsidRPr="002E2074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uk-UA"/>
          </w:rPr>
          <w:t>http://www.hhs.gov/ocr/office/file/index.html</w:t>
        </w:r>
      </w:hyperlink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. </w:t>
      </w:r>
    </w:p>
    <w:p w14:paraId="59690E77" w14:textId="5AFA9E58" w:rsidR="00C54C4E" w:rsidRPr="00F132C5" w:rsidRDefault="002E2074">
      <w:pPr>
        <w:rPr>
          <w:rFonts w:ascii="Times New Roman" w:hAnsi="Times New Roman"/>
          <w:sz w:val="24"/>
          <w:szCs w:val="24"/>
        </w:rPr>
      </w:pP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[</w:t>
      </w:r>
      <w:r w:rsidRPr="00933408">
        <w:rPr>
          <w:rFonts w:ascii="Times New Roman" w:hAnsi="Times New Roman"/>
          <w:b/>
          <w:bCs/>
          <w:sz w:val="24"/>
          <w:szCs w:val="24"/>
        </w:rPr>
        <w:t>If applicable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: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Це повідомлення доступне на веб-сайті 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[</w:t>
      </w:r>
      <w:r w:rsidRPr="00933408">
        <w:rPr>
          <w:rFonts w:ascii="Times New Roman" w:hAnsi="Times New Roman"/>
          <w:b/>
          <w:bCs/>
          <w:sz w:val="24"/>
          <w:szCs w:val="24"/>
        </w:rPr>
        <w:t>name of covered entity's</w:t>
      </w:r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]: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 </w:t>
      </w:r>
      <w:r w:rsidRPr="002E2074">
        <w:rPr>
          <w:rFonts w:ascii="Times New Roman" w:eastAsia="Times New Roman" w:hAnsi="Times New Roman"/>
          <w:sz w:val="24"/>
          <w:szCs w:val="24"/>
          <w:lang w:val="uk-UA"/>
        </w:rPr>
        <w:t>[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insert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covered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entity’s</w:t>
      </w:r>
      <w:proofErr w:type="spellEnd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 w:rsidRPr="002E2074">
        <w:rPr>
          <w:rFonts w:ascii="Times New Roman" w:eastAsia="Times New Roman" w:hAnsi="Times New Roman"/>
          <w:b/>
          <w:bCs/>
          <w:sz w:val="24"/>
          <w:szCs w:val="24"/>
          <w:lang w:val="uk-UA"/>
        </w:rPr>
        <w:t>URL</w:t>
      </w:r>
      <w:proofErr w:type="spellEnd"/>
      <w:r w:rsidRPr="002E2074">
        <w:rPr>
          <w:rFonts w:ascii="Times New Roman" w:eastAsia="Times New Roman" w:hAnsi="Times New Roman"/>
          <w:sz w:val="24"/>
          <w:szCs w:val="24"/>
          <w:lang w:val="uk-UA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CC705" w14:textId="77777777" w:rsidR="00000000" w:rsidRDefault="002E2074">
      <w:pPr>
        <w:spacing w:after="0" w:line="240" w:lineRule="auto"/>
      </w:pPr>
      <w:r>
        <w:separator/>
      </w:r>
    </w:p>
  </w:endnote>
  <w:endnote w:type="continuationSeparator" w:id="0">
    <w:p w14:paraId="578B43D7" w14:textId="77777777" w:rsidR="00000000" w:rsidRDefault="002E20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2E2074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2E2074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2E2074" w:rsidP="008A7FE9">
      <w:pPr>
        <w:pStyle w:val="FootnoteText"/>
        <w:rPr>
          <w:b/>
          <w:bCs/>
        </w:rPr>
      </w:pPr>
      <w:r w:rsidRPr="002E2074">
        <w:rPr>
          <w:rStyle w:val="FootnoteReference"/>
          <w:b/>
          <w:bCs/>
        </w:rPr>
        <w:footnoteRef/>
      </w:r>
      <w:r w:rsidRPr="002E2074">
        <w:rPr>
          <w:b/>
          <w:bCs/>
        </w:rPr>
        <w:t xml:space="preserve"> </w:t>
      </w:r>
      <w:r w:rsidRPr="002E2074">
        <w:rPr>
          <w:rFonts w:ascii="Times New Roman" w:hAnsi="Times New Roman"/>
          <w:b/>
          <w:bCs/>
        </w:rPr>
        <w:t xml:space="preserve">This language/approach </w:t>
      </w:r>
      <w:r w:rsidR="005C19EB" w:rsidRPr="002E2074">
        <w:rPr>
          <w:rFonts w:ascii="Times New Roman" w:hAnsi="Times New Roman"/>
          <w:b/>
          <w:bCs/>
        </w:rPr>
        <w:t xml:space="preserve">is </w:t>
      </w:r>
      <w:r w:rsidRPr="002E2074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2E2074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2024-04-08T18:46:00Z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